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1E4" w:rsidRDefault="004C51E4" w:rsidP="004C51E4">
      <w:pPr>
        <w:jc w:val="right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Zał.1b do SWZ, D10.251.104.C.2024</w:t>
      </w:r>
    </w:p>
    <w:p w:rsidR="00744955" w:rsidRDefault="00DF61DC">
      <w:pPr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Opis przedmiotu zamówienia (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OPZ)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                                  </w:t>
      </w:r>
      <w:proofErr w:type="gramEnd"/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</w:t>
      </w:r>
    </w:p>
    <w:p w:rsidR="004C51E4" w:rsidRPr="004C51E4" w:rsidRDefault="004C51E4" w:rsidP="004C51E4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:rsidR="00744955" w:rsidRDefault="00DF61DC">
      <w:pPr>
        <w:rPr>
          <w:rFonts w:ascii="Book Antiqua" w:hAnsi="Book Antiqua" w:cs="Times New Roman"/>
          <w:b/>
          <w:bCs/>
          <w:sz w:val="20"/>
          <w:szCs w:val="20"/>
        </w:rPr>
      </w:pPr>
      <w:r>
        <w:rPr>
          <w:rFonts w:ascii="Book Antiqua" w:hAnsi="Book Antiqua" w:cs="Times New Roman"/>
          <w:b/>
          <w:bCs/>
          <w:sz w:val="20"/>
          <w:szCs w:val="20"/>
        </w:rPr>
        <w:t>Część 7</w:t>
      </w:r>
    </w:p>
    <w:p w:rsidR="00744955" w:rsidRDefault="00DF61DC">
      <w:pPr>
        <w:spacing w:after="0"/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Barwiarka</w:t>
      </w:r>
    </w:p>
    <w:tbl>
      <w:tblPr>
        <w:tblW w:w="12941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"/>
        <w:gridCol w:w="5460"/>
        <w:gridCol w:w="2624"/>
        <w:gridCol w:w="4185"/>
      </w:tblGrid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oferowany</w:t>
            </w: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Producent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Nazwa i typ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Kraj pochodzenia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Rok produkcji (urządzenie fabrycznie nowe)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2024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Zamawiana ilość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1 szt.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Miejsce instalacji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Copernicus PL Sp. z o.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o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1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WYMAGANIA OGÓLNE</w:t>
            </w: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  <w:r>
              <w:rPr>
                <w:rFonts w:ascii="Book Antiqua" w:hAnsi="Book Antiqua" w:cs="Times New Roman"/>
                <w:b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Automatyczna,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nastołowa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barwiarka do szkiełek mikroskopowych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Wydajno</w:t>
            </w:r>
            <w:r>
              <w:rPr>
                <w:rFonts w:ascii="Book Antiqua" w:hAnsi="Book Antiqua"/>
                <w:sz w:val="20"/>
                <w:szCs w:val="20"/>
              </w:rPr>
              <w:t>ść urządzenia min 300 szkiełek na godzinę przy barwieniu rutynowym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Urządzenie wyposażone w dwa ramiona transportowe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Stacja transferu suchego – dwa stanowiska,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umożliwiajaca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przekazanie statywu z ramienia do ramienia bez stacji odczynnikowej i bez płukania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Możliwość jednoczesnego procesowania min. 10 statywów o pojemności 30 szkiełek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Ciągłość załadunku i rozładunku statywów bez konieczności otwierania pokrywy urządzenia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Szuflady załadowcze i wyładowcze po 5 stacji w każdej obsługiwane za pomocą przycisku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52 stacje na pokładzie urządzenia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46 stacji odczynnikowych z pokrywkami, w tym 5 stacji załadowczych i 5 stacji </w:t>
            </w:r>
            <w:r>
              <w:rPr>
                <w:rFonts w:ascii="Book Antiqua" w:hAnsi="Book Antiqua"/>
                <w:sz w:val="20"/>
                <w:szCs w:val="20"/>
              </w:rPr>
              <w:t xml:space="preserve">wyładowczych. Pojemność minimalna stacji 240ml, pojemność maksymalna stacji </w:t>
            </w: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380ml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 w:rsidP="008233EC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6 stacji płuczących o pojemności 380ml z możliwością podłączenia </w:t>
            </w:r>
            <w:r w:rsidR="008233EC">
              <w:rPr>
                <w:rFonts w:ascii="Book Antiqua" w:hAnsi="Book Antiqua"/>
                <w:sz w:val="20"/>
                <w:szCs w:val="20"/>
              </w:rPr>
              <w:t xml:space="preserve">min. </w:t>
            </w:r>
            <w:r>
              <w:rPr>
                <w:rFonts w:ascii="Book Antiqua" w:hAnsi="Book Antiqua"/>
                <w:sz w:val="20"/>
                <w:szCs w:val="20"/>
              </w:rPr>
              <w:t>dwóch różnych źródeł wody: woda wodociągowa, woda destylowana</w:t>
            </w:r>
            <w:r w:rsidR="008233EC">
              <w:rPr>
                <w:rFonts w:ascii="Book Antiqua" w:hAnsi="Book Antiqua"/>
                <w:sz w:val="20"/>
                <w:szCs w:val="20"/>
              </w:rPr>
              <w:t xml:space="preserve"> lub</w:t>
            </w:r>
            <w:bookmarkStart w:id="0" w:name="_GoBack"/>
            <w:bookmarkEnd w:id="0"/>
            <w:r>
              <w:rPr>
                <w:rFonts w:ascii="Book Antiqua" w:hAnsi="Book Antiqua"/>
                <w:sz w:val="20"/>
                <w:szCs w:val="20"/>
              </w:rPr>
              <w:t xml:space="preserve"> woda demineralizowana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Zautomatyzowany zamknięty piec na gorące powietrze z 6 stacjami na statywy, wyposażony w filtr powietrza, z regulacja temperatury w zakresie: 40 do 70℃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Czas inkubacji w jednej stacji od 1 sek. do 23h 59min. i 59 sek.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Funkcja agitacji wykonywana przez niezależny od ramion transportowych element z możliwością ustawienia szybkości mieszania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Możliwość projektowania programów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color w:val="C9211E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Licznik preparatów z dokładnością do jednego szkiełka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color w:val="C9211E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Możliwość ustawienia maksymalnej ilości preparatów oraz maksymalnej ilości dni dla odczynników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 ekranie wyświetlany stopień zużycia odczynników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Czujnik przepełnienia zbiornika odpływowego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System odci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ągu oparów z aktywowanym filtrem </w:t>
            </w: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węglowym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Ekran dotykowy do zarządzania pracą urządzenia, kontroli procesu, statusy, z interfejsem w języku polskim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Możliwość zgrywania na zewnętrzny nośnik pamięci USB danych z urządzenia, dzienników zdarzeń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W przypadku awarii zasilania statywy będące w trakcie transferu ustawiane są w pozycji bezpiecznej pomiędzy dwoma stacjami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744955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Maksymalne wymiary: 1400 x 800 x 1100 mm (szer. x gł. x wys.)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955" w:rsidRDefault="00DF61DC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4955" w:rsidRDefault="00744955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</w:tbl>
    <w:p w:rsidR="00744955" w:rsidRDefault="00DF61DC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p w:rsidR="00744955" w:rsidRDefault="00744955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sectPr w:rsidR="00744955">
      <w:headerReference w:type="default" r:id="rId11"/>
      <w:footerReference w:type="default" r:id="rId12"/>
      <w:pgSz w:w="16838" w:h="11906" w:orient="landscape"/>
      <w:pgMar w:top="1417" w:right="1441" w:bottom="1417" w:left="1843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1DC" w:rsidRDefault="00DF61DC">
      <w:pPr>
        <w:spacing w:after="0" w:line="240" w:lineRule="auto"/>
      </w:pPr>
      <w:r>
        <w:separator/>
      </w:r>
    </w:p>
  </w:endnote>
  <w:endnote w:type="continuationSeparator" w:id="0">
    <w:p w:rsidR="00DF61DC" w:rsidRDefault="00DF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74" w:type="dxa"/>
      <w:jc w:val="center"/>
      <w:tblLayout w:type="fixed"/>
      <w:tblLook w:val="00A0" w:firstRow="1" w:lastRow="0" w:firstColumn="1" w:lastColumn="0" w:noHBand="0" w:noVBand="0"/>
    </w:tblPr>
    <w:tblGrid>
      <w:gridCol w:w="3790"/>
      <w:gridCol w:w="5084"/>
    </w:tblGrid>
    <w:tr w:rsidR="00744955">
      <w:trPr>
        <w:trHeight w:val="1698"/>
        <w:jc w:val="center"/>
      </w:trPr>
      <w:tc>
        <w:tcPr>
          <w:tcW w:w="3790" w:type="dxa"/>
          <w:shd w:val="clear" w:color="auto" w:fill="auto"/>
          <w:vAlign w:val="center"/>
        </w:tcPr>
        <w:p w:rsidR="00744955" w:rsidRDefault="008233EC">
          <w:pPr>
            <w:widowControl w:val="0"/>
          </w:pPr>
          <w:r>
            <w:rPr>
              <w:noProof/>
            </w:rPr>
            <w:pict>
              <v:line id="Łącznik prosty 2" o:spid="_x0000_s2049" style="position:absolute;flip:y;z-index:-251658240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" from="63.65pt,734.35pt" to="516.25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" strokecolor="#0069b4" strokeweight=".35mm"/>
            </w:pict>
          </w:r>
        </w:p>
        <w:p w:rsidR="00744955" w:rsidRDefault="00DF61DC">
          <w:pPr>
            <w:pStyle w:val="Footer1"/>
            <w:widowControl w:val="0"/>
            <w:snapToGrid w:val="0"/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</w:p>
        <w:p w:rsidR="00744955" w:rsidRDefault="00DF61DC">
          <w:pPr>
            <w:pStyle w:val="Footer1"/>
            <w:widowControl w:val="0"/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:rsidR="00744955" w:rsidRDefault="00DF61DC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Centrala telefoniczna: 58 76 40 100</w:t>
          </w:r>
        </w:p>
        <w:p w:rsidR="00744955" w:rsidRDefault="00DF61DC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:rsidR="00744955" w:rsidRDefault="00DF61DC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83" w:type="dxa"/>
          <w:shd w:val="clear" w:color="auto" w:fill="auto"/>
          <w:vAlign w:val="center"/>
        </w:tcPr>
        <w:p w:rsidR="00744955" w:rsidRDefault="00744955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  <w:u w:val="none"/>
            </w:rPr>
          </w:pPr>
        </w:p>
        <w:p w:rsidR="00744955" w:rsidRDefault="00744955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:rsidR="00744955" w:rsidRDefault="00744955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:rsidR="00744955" w:rsidRDefault="00DF61DC">
          <w:pPr>
            <w:pStyle w:val="Stopka"/>
            <w:widowControl w:val="0"/>
            <w:snapToGrid w:val="0"/>
            <w:jc w:val="right"/>
          </w:pP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www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copernicus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  sekretariat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kopernik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@copernicus.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</w:t>
          </w:r>
          <w:proofErr w:type="gramEnd"/>
        </w:p>
        <w:p w:rsidR="00744955" w:rsidRDefault="00DF61DC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NIP: 583-316-22-78, REGON: 221964385, KRS: 0000478705</w:t>
          </w:r>
        </w:p>
        <w:p w:rsidR="00744955" w:rsidRDefault="00DF61DC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Sąd Rejonowy Gdańsk-Północ w Gdańsku</w:t>
          </w:r>
        </w:p>
        <w:p w:rsidR="00744955" w:rsidRDefault="00DF61DC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Kapitał zakładowy 272 598 000 PLN wpłacony w całości</w:t>
          </w:r>
        </w:p>
        <w:p w:rsidR="00744955" w:rsidRDefault="00DF61DC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Rachunek bankowy: 72 1440 1101 0000 0000 1099 1064</w:t>
          </w:r>
        </w:p>
        <w:p w:rsidR="00744955" w:rsidRDefault="00744955">
          <w:pPr>
            <w:pStyle w:val="Footer1"/>
            <w:widowControl w:val="0"/>
            <w:jc w:val="right"/>
            <w:rPr>
              <w:color w:val="666666"/>
              <w:sz w:val="16"/>
              <w:szCs w:val="16"/>
            </w:rPr>
          </w:pPr>
        </w:p>
      </w:tc>
    </w:tr>
  </w:tbl>
  <w:p w:rsidR="00744955" w:rsidRDefault="00DF61DC">
    <w:pPr>
      <w:pStyle w:val="Stopka"/>
      <w:rPr>
        <w:rFonts w:ascii="Times New Roman" w:hAnsi="Times New Roman" w:cs="Times New Roman"/>
        <w:color w:val="666666"/>
        <w:sz w:val="20"/>
        <w:szCs w:val="20"/>
      </w:rPr>
    </w:pPr>
    <w:r>
      <w:rPr>
        <w:color w:val="666666"/>
        <w:sz w:val="16"/>
        <w:szCs w:val="16"/>
      </w:rPr>
      <w:tab/>
    </w:r>
    <w:r>
      <w:rPr>
        <w:color w:val="66666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1DC" w:rsidRDefault="00DF61DC">
      <w:pPr>
        <w:spacing w:after="0" w:line="240" w:lineRule="auto"/>
      </w:pPr>
      <w:r>
        <w:separator/>
      </w:r>
    </w:p>
  </w:footnote>
  <w:footnote w:type="continuationSeparator" w:id="0">
    <w:p w:rsidR="00DF61DC" w:rsidRDefault="00DF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955" w:rsidRDefault="00DF61DC">
    <w:pPr>
      <w:pStyle w:val="Nagwek"/>
    </w:pPr>
    <w:r>
      <w:rPr>
        <w:noProof/>
        <w:lang w:eastAsia="pl-PL" w:bidi="ar-SA"/>
      </w:rPr>
      <w:drawing>
        <wp:anchor distT="0" distB="0" distL="114300" distR="0" simplePos="0" relativeHeight="251657216" behindDoc="1" locked="0" layoutInCell="0" allowOverlap="1">
          <wp:simplePos x="0" y="0"/>
          <wp:positionH relativeFrom="margin">
            <wp:align>right</wp:align>
          </wp:positionH>
          <wp:positionV relativeFrom="topMargin">
            <wp:posOffset>168910</wp:posOffset>
          </wp:positionV>
          <wp:extent cx="800100" cy="6318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 w:bidi="ar-SA"/>
      </w:rPr>
      <w:drawing>
        <wp:inline distT="0" distB="0" distL="0" distR="0">
          <wp:extent cx="3192780" cy="36004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764BD"/>
    <w:multiLevelType w:val="multilevel"/>
    <w:tmpl w:val="01068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590907"/>
    <w:multiLevelType w:val="multilevel"/>
    <w:tmpl w:val="EF4018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7F233028"/>
    <w:multiLevelType w:val="multilevel"/>
    <w:tmpl w:val="6494DB4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955"/>
    <w:rsid w:val="004C51E4"/>
    <w:rsid w:val="00744955"/>
    <w:rsid w:val="0080731D"/>
    <w:rsid w:val="008233EC"/>
    <w:rsid w:val="00DF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2F6C43F-2B1E-42B8-B3F4-1BFE5DA0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color w:val="00000A"/>
      <w:sz w:val="24"/>
      <w:szCs w:val="24"/>
      <w:lang w:eastAsia="zh-CN" w:bidi="hi-IN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qFormat/>
    <w:rPr>
      <w:rFonts w:ascii="Wingdings 2" w:hAnsi="Wingdings 2"/>
    </w:rPr>
  </w:style>
  <w:style w:type="character" w:customStyle="1" w:styleId="WW8Num1z1">
    <w:name w:val="WW8Num1z1"/>
    <w:uiPriority w:val="99"/>
    <w:qFormat/>
    <w:rPr>
      <w:rFonts w:ascii="OpenSymbol;Arial Unicode MS" w:hAnsi="OpenSymbol;Arial Unicode MS"/>
    </w:rPr>
  </w:style>
  <w:style w:type="character" w:customStyle="1" w:styleId="Absatz-Standardschriftart">
    <w:name w:val="Absatz-Standardschriftart"/>
    <w:uiPriority w:val="99"/>
    <w:qFormat/>
  </w:style>
  <w:style w:type="character" w:customStyle="1" w:styleId="WW-Absatz-Standardschriftart">
    <w:name w:val="WW-Absatz-Standardschriftart"/>
    <w:uiPriority w:val="99"/>
    <w:qFormat/>
  </w:style>
  <w:style w:type="character" w:customStyle="1" w:styleId="WW-Absatz-Standardschriftart1">
    <w:name w:val="WW-Absatz-Standardschriftart1"/>
    <w:uiPriority w:val="99"/>
    <w:qFormat/>
  </w:style>
  <w:style w:type="character" w:customStyle="1" w:styleId="WW8Num2z0">
    <w:name w:val="WW8Num2z0"/>
    <w:uiPriority w:val="99"/>
    <w:qFormat/>
    <w:rPr>
      <w:rFonts w:ascii="Arial" w:hAnsi="Arial"/>
      <w:b/>
    </w:rPr>
  </w:style>
  <w:style w:type="character" w:customStyle="1" w:styleId="WW-Absatz-Standardschriftart11">
    <w:name w:val="WW-Absatz-Standardschriftart11"/>
    <w:uiPriority w:val="99"/>
    <w:qFormat/>
  </w:style>
  <w:style w:type="character" w:customStyle="1" w:styleId="WW-Absatz-Standardschriftart111">
    <w:name w:val="WW-Absatz-Standardschriftart111"/>
    <w:uiPriority w:val="99"/>
    <w:qFormat/>
  </w:style>
  <w:style w:type="character" w:customStyle="1" w:styleId="WW-Absatz-Standardschriftart1111">
    <w:name w:val="WW-Absatz-Standardschriftart1111"/>
    <w:uiPriority w:val="99"/>
    <w:qFormat/>
  </w:style>
  <w:style w:type="character" w:customStyle="1" w:styleId="WW-Absatz-Standardschriftart11111">
    <w:name w:val="WW-Absatz-Standardschriftart11111"/>
    <w:uiPriority w:val="99"/>
    <w:qFormat/>
  </w:style>
  <w:style w:type="character" w:customStyle="1" w:styleId="WW-Absatz-Standardschriftart111111">
    <w:name w:val="WW-Absatz-Standardschriftart111111"/>
    <w:uiPriority w:val="99"/>
    <w:qFormat/>
  </w:style>
  <w:style w:type="character" w:customStyle="1" w:styleId="WW-Absatz-Standardschriftart1111111">
    <w:name w:val="WW-Absatz-Standardschriftart1111111"/>
    <w:uiPriority w:val="99"/>
    <w:qFormat/>
  </w:style>
  <w:style w:type="character" w:customStyle="1" w:styleId="WW-Absatz-Standardschriftart11111111">
    <w:name w:val="WW-Absatz-Standardschriftart11111111"/>
    <w:uiPriority w:val="99"/>
    <w:qFormat/>
  </w:style>
  <w:style w:type="character" w:customStyle="1" w:styleId="WW-Absatz-Standardschriftart111111111">
    <w:name w:val="WW-Absatz-Standardschriftart111111111"/>
    <w:uiPriority w:val="99"/>
    <w:qFormat/>
  </w:style>
  <w:style w:type="character" w:customStyle="1" w:styleId="WW-Absatz-Standardschriftart1111111111">
    <w:name w:val="WW-Absatz-Standardschriftart1111111111"/>
    <w:uiPriority w:val="99"/>
    <w:qFormat/>
  </w:style>
  <w:style w:type="character" w:customStyle="1" w:styleId="WW-Absatz-Standardschriftart11111111111">
    <w:name w:val="WW-Absatz-Standardschriftart11111111111"/>
    <w:uiPriority w:val="99"/>
    <w:qFormat/>
  </w:style>
  <w:style w:type="character" w:customStyle="1" w:styleId="WW-Absatz-Standardschriftart111111111111">
    <w:name w:val="WW-Absatz-Standardschriftart111111111111"/>
    <w:uiPriority w:val="99"/>
    <w:qFormat/>
  </w:style>
  <w:style w:type="character" w:customStyle="1" w:styleId="WW-Domylnaczcionkaakapitu">
    <w:name w:val="WW-Domyślna czcionka akapitu"/>
    <w:uiPriority w:val="99"/>
    <w:qFormat/>
  </w:style>
  <w:style w:type="character" w:customStyle="1" w:styleId="NagwekZnak">
    <w:name w:val="Nagłówek Znak"/>
    <w:basedOn w:val="WW-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WW-Domylnaczcionkaakapitu"/>
    <w:uiPriority w:val="99"/>
    <w:qFormat/>
    <w:rPr>
      <w:rFonts w:cs="Times New Roman"/>
    </w:rPr>
  </w:style>
  <w:style w:type="character" w:customStyle="1" w:styleId="TekstdymkaZnak">
    <w:name w:val="Tekst dymka Znak"/>
    <w:uiPriority w:val="99"/>
    <w:qFormat/>
    <w:rPr>
      <w:rFonts w:ascii="Tahoma" w:hAnsi="Tahoma"/>
      <w:sz w:val="16"/>
    </w:rPr>
  </w:style>
  <w:style w:type="character" w:customStyle="1" w:styleId="StopkaZnak1">
    <w:name w:val="Stopka Znak1"/>
    <w:uiPriority w:val="99"/>
    <w:qFormat/>
    <w:rPr>
      <w:rFonts w:ascii="Calibri" w:hAnsi="Calibri"/>
      <w:sz w:val="22"/>
    </w:rPr>
  </w:style>
  <w:style w:type="character" w:customStyle="1" w:styleId="czeinternetowe">
    <w:name w:val="Łącze internetowe"/>
    <w:basedOn w:val="Domylnaczcionkaakapitu"/>
    <w:uiPriority w:val="99"/>
    <w:unhideWhenUsed/>
    <w:rsid w:val="003B3895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rPr>
      <w:rFonts w:cs="Times New Roman"/>
      <w:color w:val="800080"/>
      <w:u w:val="single"/>
      <w:lang w:val="pl-PL" w:eastAsia="pl-PL"/>
    </w:rPr>
  </w:style>
  <w:style w:type="character" w:customStyle="1" w:styleId="Mocnowyrniony">
    <w:name w:val="Mocno wyróżniony"/>
    <w:uiPriority w:val="99"/>
    <w:qFormat/>
    <w:rPr>
      <w:b/>
    </w:rPr>
  </w:style>
  <w:style w:type="character" w:customStyle="1" w:styleId="Znakiwypunktowania">
    <w:name w:val="Znaki wypunktowania"/>
    <w:uiPriority w:val="99"/>
    <w:qFormat/>
    <w:rPr>
      <w:rFonts w:ascii="OpenSymbol;Arial Unicode MS" w:hAnsi="OpenSymbol;Arial Unicode MS"/>
    </w:rPr>
  </w:style>
  <w:style w:type="character" w:customStyle="1" w:styleId="Znakinumeracji">
    <w:name w:val="Znaki numeracji"/>
    <w:uiPriority w:val="99"/>
    <w:qFormat/>
    <w:rPr>
      <w:rFonts w:ascii="Arial" w:hAnsi="Arial"/>
      <w:b/>
    </w:rPr>
  </w:style>
  <w:style w:type="character" w:customStyle="1" w:styleId="WW8Num3z1">
    <w:name w:val="WW8Num3z1"/>
    <w:uiPriority w:val="99"/>
    <w:qFormat/>
    <w:rPr>
      <w:rFonts w:ascii="OpenSymbol;Arial Unicode MS" w:hAnsi="OpenSymbol;Arial Unicode MS"/>
    </w:rPr>
  </w:style>
  <w:style w:type="character" w:customStyle="1" w:styleId="WW8Num3z3">
    <w:name w:val="WW8Num3z3"/>
    <w:uiPriority w:val="99"/>
    <w:qFormat/>
    <w:rPr>
      <w:rFonts w:ascii="Wingdings 2" w:hAnsi="Wingdings 2"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StopkaZnak2">
    <w:name w:val="Stopka Znak2"/>
    <w:basedOn w:val="Domylnaczcionkaakapitu"/>
    <w:link w:val="Stopka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BalloonTextChar">
    <w:name w:val="Balloon Text Char"/>
    <w:basedOn w:val="Domylnaczcionkaakapitu"/>
    <w:uiPriority w:val="99"/>
    <w:semiHidden/>
    <w:qFormat/>
    <w:rPr>
      <w:rFonts w:cs="Times New Roman"/>
      <w:color w:val="00000A"/>
      <w:sz w:val="2"/>
      <w:szCs w:val="2"/>
      <w:lang w:eastAsia="zh-CN"/>
    </w:rPr>
  </w:style>
  <w:style w:type="character" w:customStyle="1" w:styleId="Symbolewypunktowania">
    <w:name w:val="Symbole wypunktowania"/>
    <w:uiPriority w:val="99"/>
    <w:qFormat/>
    <w:rsid w:val="00812FC5"/>
    <w:rPr>
      <w:rFonts w:ascii="OpenSymbol;Arial Unicode MS" w:eastAsia="Times New Roman" w:hAnsi="OpenSymbol;Arial Unicode MS"/>
    </w:rPr>
  </w:style>
  <w:style w:type="character" w:customStyle="1" w:styleId="HeaderChar1">
    <w:name w:val="Head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BodyTextChar1">
    <w:name w:val="Body Text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572F45"/>
    <w:rPr>
      <w:rFonts w:ascii="Times New Roman" w:hAnsi="Times New Roman"/>
      <w:color w:val="00000A"/>
      <w:sz w:val="0"/>
      <w:szCs w:val="0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B3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sid w:val="0078659D"/>
    <w:rPr>
      <w:color w:val="808080"/>
    </w:rPr>
  </w:style>
  <w:style w:type="character" w:customStyle="1" w:styleId="markedcontent">
    <w:name w:val="markedcontent"/>
    <w:qFormat/>
  </w:style>
  <w:style w:type="character" w:customStyle="1" w:styleId="TekstpodstawowywcityZnak">
    <w:name w:val="Tekst podstawowy wcięty Znak"/>
    <w:qFormat/>
    <w:rPr>
      <w:rFonts w:ascii="Calibri" w:eastAsia="Calibri" w:hAnsi="Calibri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next w:val="Tekstpodstawowy"/>
    <w:link w:val="NagwekZnak1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pPr>
      <w:keepNext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Stopka">
    <w:name w:val="footer"/>
    <w:basedOn w:val="Normalny"/>
    <w:link w:val="StopkaZnak2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link w:val="TekstdymkaZnak1"/>
    <w:uiPriority w:val="99"/>
    <w:semiHidden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uiPriority w:val="99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Footer1">
    <w:name w:val="Footer1"/>
    <w:basedOn w:val="Normalny"/>
    <w:uiPriority w:val="99"/>
    <w:qFormat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Stopka1">
    <w:name w:val="Stopka1"/>
    <w:basedOn w:val="Normalny"/>
    <w:uiPriority w:val="99"/>
    <w:qFormat/>
    <w:rsid w:val="00812FC5"/>
    <w:pPr>
      <w:suppressLineNumbers/>
      <w:tabs>
        <w:tab w:val="center" w:pos="4536"/>
        <w:tab w:val="right" w:pos="9072"/>
      </w:tabs>
      <w:spacing w:after="0" w:line="100" w:lineRule="atLeast"/>
    </w:pPr>
    <w:rPr>
      <w:rFonts w:cs="Times New Roman"/>
    </w:rPr>
  </w:style>
  <w:style w:type="paragraph" w:customStyle="1" w:styleId="Legenda1">
    <w:name w:val="Legenda1"/>
    <w:basedOn w:val="Normalny"/>
    <w:uiPriority w:val="99"/>
    <w:qFormat/>
    <w:rsid w:val="00812FC5"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rsid w:val="004964B0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ezodstpw1">
    <w:name w:val="Bez odstępów1"/>
    <w:qFormat/>
    <w:rsid w:val="004964B0"/>
    <w:rPr>
      <w:rFonts w:ascii="Cambria" w:eastAsia="Times New Roman" w:hAnsi="Cambria" w:cs="Cambria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7D668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bidi="hi-IN"/>
    </w:rPr>
  </w:style>
  <w:style w:type="table" w:styleId="Tabela-Siatka">
    <w:name w:val="Table Grid"/>
    <w:basedOn w:val="Standardowy"/>
    <w:uiPriority w:val="59"/>
    <w:rsid w:val="001D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2B6923307094C8D688815D4B1E0E9" ma:contentTypeVersion="15" ma:contentTypeDescription="Utwórz nowy dokument." ma:contentTypeScope="" ma:versionID="8e1ade9bad615998221d2d4eb42e7078">
  <xsd:schema xmlns:xsd="http://www.w3.org/2001/XMLSchema" xmlns:xs="http://www.w3.org/2001/XMLSchema" xmlns:p="http://schemas.microsoft.com/office/2006/metadata/properties" xmlns:ns2="48968499-681b-4035-9c1d-314a1075fc50" xmlns:ns3="5a6594a5-2258-4256-a2ed-7f14a6ef0f25" targetNamespace="http://schemas.microsoft.com/office/2006/metadata/properties" ma:root="true" ma:fieldsID="e556ef380071799a4e41122099d6f781" ns2:_="" ns3:_="">
    <xsd:import namespace="48968499-681b-4035-9c1d-314a1075fc50"/>
    <xsd:import namespace="5a6594a5-2258-4256-a2ed-7f14a6ef0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68499-681b-4035-9c1d-314a1075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1ae4a62-9d50-4780-a4e5-b57e6928e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594a5-2258-4256-a2ed-7f14a6ef0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e7e5693-5197-4996-a209-1c77b7cf5805}" ma:internalName="TaxCatchAll" ma:showField="CatchAllData" ma:web="5a6594a5-2258-4256-a2ed-7f14a6ef0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6594a5-2258-4256-a2ed-7f14a6ef0f25" xsi:nil="true"/>
    <lcf76f155ced4ddcb4097134ff3c332f xmlns="48968499-681b-4035-9c1d-314a1075fc5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3BFF-809D-416B-AD2B-8616E089F0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D0C21-CC01-47D3-B470-87313AF0E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68499-681b-4035-9c1d-314a1075fc50"/>
    <ds:schemaRef ds:uri="5a6594a5-2258-4256-a2ed-7f14a6ef0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A8438-367D-4F8D-9C77-C34342BFD5BA}">
  <ds:schemaRefs>
    <ds:schemaRef ds:uri="5a6594a5-2258-4256-a2ed-7f14a6ef0f25"/>
    <ds:schemaRef ds:uri="http://purl.org/dc/elements/1.1/"/>
    <ds:schemaRef ds:uri="http://schemas.microsoft.com/office/2006/metadata/properties"/>
    <ds:schemaRef ds:uri="48968499-681b-4035-9c1d-314a1075fc50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E1FFE13-EF07-428B-A364-2348CF94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                                                       załącznik nr 1</vt:lpstr>
    </vt:vector>
  </TitlesOfParts>
  <Company>Private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                                                       załącznik nr 1</dc:title>
  <dc:subject/>
  <dc:creator>WSS</dc:creator>
  <dc:description/>
  <cp:lastModifiedBy>Magda Cz.</cp:lastModifiedBy>
  <cp:revision>25</cp:revision>
  <cp:lastPrinted>2024-10-09T08:50:00Z</cp:lastPrinted>
  <dcterms:created xsi:type="dcterms:W3CDTF">2024-10-08T07:11:00Z</dcterms:created>
  <dcterms:modified xsi:type="dcterms:W3CDTF">2024-10-10T09:21:00Z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0x0101002AF2B6923307094C8D688815D4B1E0E9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